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E4" w:rsidRDefault="000236E4" w:rsidP="000236E4">
      <w:pPr>
        <w:pStyle w:val="11"/>
        <w:shd w:val="clear" w:color="auto" w:fill="auto"/>
        <w:ind w:left="700"/>
        <w:jc w:val="center"/>
      </w:pPr>
    </w:p>
    <w:p w:rsidR="000236E4" w:rsidRDefault="000236E4" w:rsidP="000236E4">
      <w:pPr>
        <w:pStyle w:val="11"/>
        <w:shd w:val="clear" w:color="auto" w:fill="auto"/>
        <w:ind w:left="700"/>
        <w:jc w:val="center"/>
      </w:pPr>
    </w:p>
    <w:p w:rsidR="000236E4" w:rsidRDefault="000236E4" w:rsidP="000236E4">
      <w:pPr>
        <w:pStyle w:val="11"/>
        <w:shd w:val="clear" w:color="auto" w:fill="auto"/>
        <w:ind w:left="700"/>
        <w:jc w:val="center"/>
      </w:pPr>
    </w:p>
    <w:p w:rsidR="000236E4" w:rsidRDefault="000236E4" w:rsidP="000236E4">
      <w:pPr>
        <w:pStyle w:val="11"/>
        <w:shd w:val="clear" w:color="auto" w:fill="auto"/>
        <w:ind w:left="700"/>
        <w:jc w:val="center"/>
      </w:pPr>
    </w:p>
    <w:p w:rsidR="000236E4" w:rsidRDefault="000236E4" w:rsidP="000236E4">
      <w:pPr>
        <w:pStyle w:val="11"/>
        <w:shd w:val="clear" w:color="auto" w:fill="auto"/>
        <w:ind w:left="700"/>
        <w:jc w:val="center"/>
      </w:pPr>
    </w:p>
    <w:p w:rsidR="000236E4" w:rsidRDefault="00A31514" w:rsidP="000236E4">
      <w:pPr>
        <w:pStyle w:val="11"/>
        <w:shd w:val="clear" w:color="auto" w:fill="auto"/>
        <w:ind w:left="700"/>
        <w:jc w:val="center"/>
      </w:pPr>
      <w:r>
        <w:t>Изменения и дополнения</w:t>
      </w:r>
    </w:p>
    <w:p w:rsidR="000236E4" w:rsidRDefault="00AD36F9" w:rsidP="000236E4">
      <w:pPr>
        <w:pStyle w:val="11"/>
        <w:shd w:val="clear" w:color="auto" w:fill="auto"/>
        <w:ind w:left="700"/>
        <w:jc w:val="center"/>
      </w:pPr>
      <w:r>
        <w:t>в Правила доверительного управления</w:t>
      </w:r>
    </w:p>
    <w:p w:rsidR="000236E4" w:rsidRDefault="00AD36F9" w:rsidP="000236E4">
      <w:pPr>
        <w:pStyle w:val="11"/>
        <w:shd w:val="clear" w:color="auto" w:fill="auto"/>
        <w:ind w:left="700"/>
        <w:jc w:val="center"/>
      </w:pPr>
      <w:r>
        <w:t>открытым</w:t>
      </w:r>
      <w:r w:rsidR="00A31514">
        <w:t xml:space="preserve"> </w:t>
      </w:r>
      <w:r>
        <w:t xml:space="preserve">паевым инвестиционным </w:t>
      </w:r>
      <w:r>
        <w:t>фондом смешанных инвестиций</w:t>
      </w:r>
    </w:p>
    <w:p w:rsidR="00A54201" w:rsidRDefault="00AD36F9" w:rsidP="000236E4">
      <w:pPr>
        <w:pStyle w:val="11"/>
        <w:shd w:val="clear" w:color="auto" w:fill="auto"/>
        <w:ind w:left="700"/>
        <w:jc w:val="center"/>
      </w:pPr>
      <w:r>
        <w:t>“КИТ - Фонд сбалансированный”</w:t>
      </w:r>
    </w:p>
    <w:p w:rsidR="000236E4" w:rsidRDefault="00AD36F9" w:rsidP="000236E4">
      <w:pPr>
        <w:pStyle w:val="11"/>
        <w:shd w:val="clear" w:color="auto" w:fill="auto"/>
        <w:ind w:left="700"/>
        <w:jc w:val="center"/>
      </w:pPr>
      <w:r>
        <w:t>под управлением управляющей компании</w:t>
      </w:r>
    </w:p>
    <w:p w:rsidR="000236E4" w:rsidRDefault="00AD36F9" w:rsidP="000236E4">
      <w:pPr>
        <w:pStyle w:val="11"/>
        <w:shd w:val="clear" w:color="auto" w:fill="auto"/>
        <w:ind w:left="700"/>
        <w:jc w:val="center"/>
      </w:pPr>
      <w:r>
        <w:t>КИТ Финанс (ОАО)</w:t>
      </w:r>
      <w:bookmarkStart w:id="0" w:name="bookmark0"/>
    </w:p>
    <w:p w:rsidR="00E33127" w:rsidRPr="000236E4" w:rsidRDefault="00AD36F9" w:rsidP="000236E4">
      <w:pPr>
        <w:pStyle w:val="a9"/>
        <w:spacing w:after="60"/>
        <w:ind w:firstLine="284"/>
        <w:rPr>
          <w:rFonts w:ascii="Times New Roman" w:hAnsi="Times New Roman" w:cs="Times New Roman"/>
          <w:sz w:val="22"/>
          <w:szCs w:val="22"/>
        </w:rPr>
      </w:pPr>
      <w:r w:rsidRPr="000236E4">
        <w:rPr>
          <w:rFonts w:ascii="Times New Roman" w:hAnsi="Times New Roman" w:cs="Times New Roman"/>
          <w:sz w:val="22"/>
          <w:szCs w:val="22"/>
        </w:rPr>
        <w:t>(Правила Фонда зарегистрированы ФКЦБ России 24 декабря 2002г., за № 0078 - 58234010)</w:t>
      </w:r>
      <w:bookmarkEnd w:id="0"/>
    </w:p>
    <w:tbl>
      <w:tblPr>
        <w:tblOverlap w:val="never"/>
        <w:tblW w:w="9562" w:type="dxa"/>
        <w:tblInd w:w="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464"/>
        <w:gridCol w:w="4536"/>
      </w:tblGrid>
      <w:tr w:rsidR="00E33127" w:rsidTr="00A54201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127" w:rsidRDefault="00E33127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127" w:rsidRDefault="00AD36F9">
            <w:pPr>
              <w:pStyle w:val="a8"/>
              <w:shd w:val="clear" w:color="auto" w:fill="auto"/>
              <w:spacing w:after="0" w:line="240" w:lineRule="auto"/>
              <w:ind w:left="0"/>
              <w:jc w:val="center"/>
            </w:pPr>
            <w:r>
              <w:t>Старая редакция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127" w:rsidRDefault="00AD36F9">
            <w:pPr>
              <w:pStyle w:val="a8"/>
              <w:shd w:val="clear" w:color="auto" w:fill="auto"/>
              <w:spacing w:after="0" w:line="240" w:lineRule="auto"/>
              <w:ind w:left="0"/>
              <w:jc w:val="center"/>
            </w:pPr>
            <w:r>
              <w:t>Новая редакция</w:t>
            </w:r>
          </w:p>
        </w:tc>
      </w:tr>
      <w:tr w:rsidR="00E33127" w:rsidTr="00A54201">
        <w:tblPrEx>
          <w:tblCellMar>
            <w:top w:w="0" w:type="dxa"/>
            <w:bottom w:w="0" w:type="dxa"/>
          </w:tblCellMar>
        </w:tblPrEx>
        <w:trPr>
          <w:trHeight w:hRule="exact" w:val="5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27" w:rsidRDefault="00AD36F9">
            <w:pPr>
              <w:pStyle w:val="a8"/>
              <w:shd w:val="clear" w:color="auto" w:fill="auto"/>
              <w:spacing w:after="0" w:line="240" w:lineRule="auto"/>
              <w:ind w:left="60"/>
              <w:jc w:val="center"/>
            </w:pPr>
            <w:r>
              <w:t>10.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27" w:rsidRPr="000236E4" w:rsidRDefault="00AD36F9" w:rsidP="000236E4">
            <w:pPr>
              <w:pStyle w:val="a8"/>
              <w:shd w:val="clear" w:color="auto" w:fill="auto"/>
              <w:spacing w:after="60"/>
              <w:ind w:left="0" w:right="132"/>
              <w:jc w:val="both"/>
              <w:rPr>
                <w:color w:val="auto"/>
                <w:spacing w:val="-1"/>
                <w:sz w:val="20"/>
                <w:szCs w:val="20"/>
                <w:lang w:bidi="ar-SA"/>
              </w:rPr>
            </w:pPr>
            <w:r>
              <w:t xml:space="preserve">66. </w:t>
            </w:r>
            <w:r w:rsidRPr="000236E4">
              <w:rPr>
                <w:color w:val="auto"/>
                <w:spacing w:val="-1"/>
                <w:sz w:val="20"/>
                <w:szCs w:val="20"/>
                <w:lang w:bidi="ar-SA"/>
              </w:rPr>
              <w:t xml:space="preserve">Инвестиционные </w:t>
            </w:r>
            <w:r w:rsidRPr="000236E4">
              <w:rPr>
                <w:color w:val="auto"/>
                <w:spacing w:val="-1"/>
                <w:sz w:val="20"/>
                <w:szCs w:val="20"/>
                <w:lang w:bidi="ar-SA"/>
              </w:rPr>
              <w:t>паи фонда могут обмениваться по требованию их владельцев на инвестиционные паи:</w:t>
            </w:r>
          </w:p>
          <w:p w:rsidR="00E33127" w:rsidRDefault="00AD36F9" w:rsidP="000236E4">
            <w:pPr>
              <w:pStyle w:val="a8"/>
              <w:numPr>
                <w:ilvl w:val="0"/>
                <w:numId w:val="1"/>
              </w:numPr>
              <w:shd w:val="clear" w:color="auto" w:fill="auto"/>
              <w:ind w:right="132" w:hanging="380"/>
            </w:pPr>
            <w:r>
              <w:t>Открытого паевого инвести</w:t>
            </w:r>
            <w:r w:rsidR="00A54201">
              <w:t xml:space="preserve">ционного фонда облигаций «КИТ – </w:t>
            </w:r>
            <w:r>
              <w:t>Фонд облигаций»;</w:t>
            </w:r>
          </w:p>
          <w:p w:rsidR="00E33127" w:rsidRDefault="00AD36F9" w:rsidP="000236E4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485"/>
              </w:tabs>
              <w:spacing w:after="0"/>
              <w:ind w:left="485" w:right="132" w:hanging="425"/>
              <w:jc w:val="both"/>
            </w:pPr>
            <w:r>
              <w:t>Открытого паевого инвестиционного фонда</w:t>
            </w:r>
            <w:r w:rsidR="000236E4">
              <w:t xml:space="preserve"> </w:t>
            </w:r>
            <w:r w:rsidR="00A54201">
              <w:t>акций</w:t>
            </w:r>
            <w:r w:rsidR="00A54201">
              <w:tab/>
              <w:t xml:space="preserve">«КИТ – </w:t>
            </w:r>
            <w:r>
              <w:t>Российская</w:t>
            </w:r>
            <w:r w:rsidR="000236E4">
              <w:t xml:space="preserve"> </w:t>
            </w:r>
            <w:r>
              <w:t>электроэнергетика»;</w:t>
            </w:r>
          </w:p>
          <w:p w:rsidR="00E33127" w:rsidRDefault="00AD36F9" w:rsidP="000236E4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485"/>
              </w:tabs>
              <w:spacing w:after="0"/>
              <w:ind w:left="485" w:right="132" w:hanging="425"/>
              <w:jc w:val="both"/>
            </w:pPr>
            <w:r>
              <w:t xml:space="preserve">Открытого паевого </w:t>
            </w:r>
            <w:r>
              <w:t xml:space="preserve">инвестиционного фонда акций «КИТ </w:t>
            </w:r>
            <w:r w:rsidR="00A54201">
              <w:t xml:space="preserve">– </w:t>
            </w:r>
            <w:r>
              <w:t xml:space="preserve"> Российская нефть»;</w:t>
            </w:r>
          </w:p>
          <w:p w:rsidR="00E33127" w:rsidRDefault="00AD36F9" w:rsidP="000236E4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485"/>
              </w:tabs>
              <w:spacing w:after="0"/>
              <w:ind w:left="485" w:right="132" w:hanging="425"/>
              <w:jc w:val="both"/>
            </w:pPr>
            <w:r>
              <w:t>Открытого паевого инвестиционного фонда</w:t>
            </w:r>
            <w:r w:rsidR="000236E4">
              <w:t xml:space="preserve"> </w:t>
            </w:r>
            <w:r w:rsidR="00A54201">
              <w:t>акций</w:t>
            </w:r>
            <w:r w:rsidR="00A54201">
              <w:tab/>
              <w:t xml:space="preserve">«КИТ – </w:t>
            </w:r>
            <w:r>
              <w:t>Российские</w:t>
            </w:r>
            <w:r w:rsidR="00A54201">
              <w:t xml:space="preserve"> </w:t>
            </w:r>
            <w:r>
              <w:t>телекоммуникации»;</w:t>
            </w:r>
          </w:p>
          <w:p w:rsidR="00E33127" w:rsidRDefault="00AD36F9" w:rsidP="000236E4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485"/>
              </w:tabs>
              <w:spacing w:after="0"/>
              <w:ind w:left="485" w:right="132" w:hanging="425"/>
              <w:jc w:val="both"/>
            </w:pPr>
            <w:r>
              <w:t xml:space="preserve">Открытого паевого инвестиционного фонда акций «КИТ </w:t>
            </w:r>
            <w:r w:rsidR="00A54201">
              <w:t>–</w:t>
            </w:r>
            <w:r>
              <w:t xml:space="preserve"> Фонд акций»;</w:t>
            </w:r>
          </w:p>
          <w:p w:rsidR="00E33127" w:rsidRDefault="00AD36F9" w:rsidP="000236E4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485"/>
              </w:tabs>
              <w:spacing w:after="0"/>
              <w:ind w:left="485" w:right="132" w:hanging="425"/>
              <w:jc w:val="both"/>
            </w:pPr>
            <w:r>
              <w:t>Открытого</w:t>
            </w:r>
            <w:r w:rsidR="000236E4">
              <w:t xml:space="preserve"> индексного </w:t>
            </w:r>
            <w:r>
              <w:t>паевого</w:t>
            </w:r>
            <w:r w:rsidR="000236E4">
              <w:t xml:space="preserve"> </w:t>
            </w:r>
            <w:r>
              <w:t xml:space="preserve">инвестиционного фонда </w:t>
            </w:r>
            <w:r>
              <w:t xml:space="preserve">«КИТ </w:t>
            </w:r>
            <w:r w:rsidR="00A54201">
              <w:t>–</w:t>
            </w:r>
            <w:r>
              <w:t xml:space="preserve"> Индекс ММВБ»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27" w:rsidRDefault="00AD36F9" w:rsidP="00A54201">
            <w:pPr>
              <w:pStyle w:val="a8"/>
              <w:shd w:val="clear" w:color="auto" w:fill="auto"/>
              <w:spacing w:after="60"/>
              <w:ind w:left="132" w:right="132"/>
              <w:jc w:val="both"/>
            </w:pPr>
            <w:r>
              <w:t>6</w:t>
            </w:r>
            <w:r>
              <w:t>6. Инвестиционные паи фонда могут обмениваться по требованию их владельцев на инвестиционные паи:</w:t>
            </w:r>
          </w:p>
          <w:p w:rsidR="00E33127" w:rsidRDefault="00AD36F9" w:rsidP="00A54201">
            <w:pPr>
              <w:pStyle w:val="a8"/>
              <w:numPr>
                <w:ilvl w:val="0"/>
                <w:numId w:val="1"/>
              </w:numPr>
              <w:shd w:val="clear" w:color="auto" w:fill="auto"/>
              <w:ind w:left="273" w:right="132" w:hanging="213"/>
              <w:jc w:val="both"/>
            </w:pPr>
            <w:r>
              <w:t xml:space="preserve">Открытого паевого инвестиционного фонда облигаций «КИТ </w:t>
            </w:r>
            <w:r w:rsidR="00A54201">
              <w:t xml:space="preserve">– </w:t>
            </w:r>
            <w:r>
              <w:t>Фонд облигаций»;</w:t>
            </w:r>
          </w:p>
          <w:p w:rsidR="00E33127" w:rsidRDefault="00AD36F9" w:rsidP="00A54201">
            <w:pPr>
              <w:pStyle w:val="a8"/>
              <w:numPr>
                <w:ilvl w:val="0"/>
                <w:numId w:val="1"/>
              </w:numPr>
              <w:shd w:val="clear" w:color="auto" w:fill="auto"/>
              <w:ind w:left="273" w:right="132" w:hanging="213"/>
              <w:jc w:val="both"/>
            </w:pPr>
            <w:r>
              <w:t xml:space="preserve">Открытого паевого инвестиционного фонда акций «КИТ </w:t>
            </w:r>
            <w:r w:rsidR="00A54201">
              <w:t>–</w:t>
            </w:r>
            <w:r>
              <w:t xml:space="preserve"> Российская</w:t>
            </w:r>
            <w:r>
              <w:t xml:space="preserve"> электроэнергетика»;</w:t>
            </w:r>
          </w:p>
          <w:p w:rsidR="00E33127" w:rsidRDefault="00AD36F9" w:rsidP="00A54201">
            <w:pPr>
              <w:pStyle w:val="a8"/>
              <w:numPr>
                <w:ilvl w:val="0"/>
                <w:numId w:val="1"/>
              </w:numPr>
              <w:shd w:val="clear" w:color="auto" w:fill="auto"/>
              <w:ind w:left="273" w:right="132" w:hanging="213"/>
              <w:jc w:val="both"/>
            </w:pPr>
            <w:r>
              <w:t xml:space="preserve">Открытого паевого инвестиционного фонда акций «КИТ </w:t>
            </w:r>
            <w:r w:rsidR="00A54201">
              <w:t>–</w:t>
            </w:r>
            <w:r>
              <w:t xml:space="preserve"> Российская нефть»;</w:t>
            </w:r>
          </w:p>
          <w:p w:rsidR="00E33127" w:rsidRDefault="00AD36F9" w:rsidP="00A54201">
            <w:pPr>
              <w:pStyle w:val="a8"/>
              <w:numPr>
                <w:ilvl w:val="0"/>
                <w:numId w:val="1"/>
              </w:numPr>
              <w:shd w:val="clear" w:color="auto" w:fill="auto"/>
              <w:ind w:left="273" w:right="132" w:hanging="213"/>
              <w:jc w:val="both"/>
            </w:pPr>
            <w:r>
              <w:t>Открытого паево</w:t>
            </w:r>
            <w:bookmarkStart w:id="1" w:name="_GoBack"/>
            <w:bookmarkEnd w:id="1"/>
            <w:r>
              <w:t xml:space="preserve">го инвестиционного фонда акций «КИТ </w:t>
            </w:r>
            <w:r w:rsidR="00A54201">
              <w:t>–</w:t>
            </w:r>
            <w:r>
              <w:t xml:space="preserve"> Российские телекоммуникации»;</w:t>
            </w:r>
          </w:p>
          <w:p w:rsidR="00E33127" w:rsidRDefault="00AD36F9" w:rsidP="00A54201">
            <w:pPr>
              <w:pStyle w:val="a8"/>
              <w:numPr>
                <w:ilvl w:val="0"/>
                <w:numId w:val="1"/>
              </w:numPr>
              <w:shd w:val="clear" w:color="auto" w:fill="auto"/>
              <w:ind w:left="273" w:right="132" w:hanging="213"/>
              <w:jc w:val="both"/>
            </w:pPr>
            <w:r>
              <w:t>Открытого паевого инв</w:t>
            </w:r>
            <w:r w:rsidR="00A54201">
              <w:t xml:space="preserve">естиционного фонда акций «КИТ – </w:t>
            </w:r>
            <w:r>
              <w:t>Фонд акций»;</w:t>
            </w:r>
          </w:p>
          <w:p w:rsidR="00E33127" w:rsidRDefault="00AD36F9" w:rsidP="00A54201">
            <w:pPr>
              <w:pStyle w:val="a8"/>
              <w:numPr>
                <w:ilvl w:val="0"/>
                <w:numId w:val="1"/>
              </w:numPr>
              <w:shd w:val="clear" w:color="auto" w:fill="auto"/>
              <w:ind w:left="273" w:right="132" w:hanging="213"/>
              <w:jc w:val="both"/>
            </w:pPr>
            <w:r>
              <w:t xml:space="preserve">Открытого </w:t>
            </w:r>
            <w:r>
              <w:t xml:space="preserve">индексного паевого инвестиционного фонда «КИТ </w:t>
            </w:r>
            <w:r w:rsidR="00A54201">
              <w:t xml:space="preserve">– </w:t>
            </w:r>
            <w:r>
              <w:t>Индекс ММВБ»</w:t>
            </w:r>
          </w:p>
          <w:p w:rsidR="00E33127" w:rsidRPr="00A54201" w:rsidRDefault="00A54201" w:rsidP="00A54201">
            <w:pPr>
              <w:pStyle w:val="a8"/>
              <w:numPr>
                <w:ilvl w:val="0"/>
                <w:numId w:val="1"/>
              </w:numPr>
              <w:shd w:val="clear" w:color="auto" w:fill="auto"/>
              <w:ind w:left="273" w:right="132" w:hanging="213"/>
              <w:jc w:val="both"/>
              <w:rPr>
                <w:b/>
              </w:rPr>
            </w:pPr>
            <w:r w:rsidRPr="00A54201">
              <w:rPr>
                <w:b/>
              </w:rPr>
              <w:t xml:space="preserve">Открытого индексного </w:t>
            </w:r>
            <w:r w:rsidR="00AD36F9" w:rsidRPr="00A54201">
              <w:rPr>
                <w:b/>
              </w:rPr>
              <w:t>паевого</w:t>
            </w:r>
            <w:r w:rsidRPr="00A54201">
              <w:rPr>
                <w:b/>
              </w:rPr>
              <w:t xml:space="preserve"> </w:t>
            </w:r>
            <w:r w:rsidR="00AD36F9" w:rsidRPr="00A54201">
              <w:rPr>
                <w:b/>
              </w:rPr>
              <w:t xml:space="preserve">инвестиционного фонда «КИТ </w:t>
            </w:r>
            <w:r>
              <w:rPr>
                <w:b/>
              </w:rPr>
              <w:t xml:space="preserve">– </w:t>
            </w:r>
            <w:r w:rsidR="00AD36F9" w:rsidRPr="00A54201">
              <w:rPr>
                <w:b/>
              </w:rPr>
              <w:t>Индекс РТС»</w:t>
            </w:r>
          </w:p>
        </w:tc>
      </w:tr>
    </w:tbl>
    <w:p w:rsidR="00E33127" w:rsidRDefault="00E33127">
      <w:pPr>
        <w:spacing w:after="1146" w:line="14" w:lineRule="exact"/>
      </w:pPr>
    </w:p>
    <w:p w:rsidR="00A54201" w:rsidRDefault="00A54201" w:rsidP="00A54201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ind w:left="851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Генеральный директор</w:t>
      </w:r>
    </w:p>
    <w:p w:rsidR="00A54201" w:rsidRDefault="00A54201" w:rsidP="00A54201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ind w:left="851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КИТ Финанс (Открытое акционерное общество)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Кириллов В.А.</w:t>
      </w:r>
    </w:p>
    <w:p w:rsidR="00E33127" w:rsidRDefault="00E33127" w:rsidP="00A54201">
      <w:pPr>
        <w:pStyle w:val="22"/>
        <w:shd w:val="clear" w:color="auto" w:fill="auto"/>
        <w:spacing w:after="40"/>
      </w:pPr>
    </w:p>
    <w:sectPr w:rsidR="00E33127">
      <w:footerReference w:type="default" r:id="rId7"/>
      <w:pgSz w:w="11900" w:h="16840"/>
      <w:pgMar w:top="955" w:right="758" w:bottom="730" w:left="662" w:header="52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36F9">
      <w:r>
        <w:separator/>
      </w:r>
    </w:p>
  </w:endnote>
  <w:endnote w:type="continuationSeparator" w:id="0">
    <w:p w:rsidR="00000000" w:rsidRDefault="00AD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27" w:rsidRDefault="00AD36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6969760</wp:posOffset>
              </wp:positionH>
              <wp:positionV relativeFrom="page">
                <wp:posOffset>10189210</wp:posOffset>
              </wp:positionV>
              <wp:extent cx="27305" cy="869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127" w:rsidRDefault="00AD36F9">
                          <w:pPr>
                            <w:pStyle w:val="24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548.8pt;margin-top:802.3pt;width:2.1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" filled="f" stroked="f">
              <v:textbox style="mso-fit-shape-to-text:t" inset="0,0,0,0">
                <w:txbxContent>
                  <w:p w:rsidR="00E33127" w:rsidRDefault="00AD36F9">
                    <w:pPr>
                      <w:pStyle w:val="24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27" w:rsidRDefault="00E33127"/>
  </w:footnote>
  <w:footnote w:type="continuationSeparator" w:id="0">
    <w:p w:rsidR="00E33127" w:rsidRDefault="00E331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a"/>
      <w:lvlText w:val="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44BA503D"/>
    <w:multiLevelType w:val="multilevel"/>
    <w:tmpl w:val="05E6C1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5F216A"/>
    <w:multiLevelType w:val="multilevel"/>
    <w:tmpl w:val="337453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27"/>
    <w:rsid w:val="000236E4"/>
    <w:rsid w:val="00A31514"/>
    <w:rsid w:val="00A54201"/>
    <w:rsid w:val="00AD36F9"/>
    <w:rsid w:val="00E3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125A50-8FEE-4528-8794-DB17F3B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color w:val="000000"/>
    </w:rPr>
  </w:style>
  <w:style w:type="paragraph" w:styleId="1">
    <w:name w:val="heading 1"/>
    <w:basedOn w:val="a0"/>
    <w:next w:val="a0"/>
    <w:link w:val="10"/>
    <w:uiPriority w:val="99"/>
    <w:qFormat/>
    <w:rsid w:val="00A54201"/>
    <w:pPr>
      <w:keepNext/>
      <w:widowControl/>
      <w:numPr>
        <w:numId w:val="3"/>
      </w:numPr>
      <w:tabs>
        <w:tab w:val="center" w:pos="4111"/>
      </w:tabs>
      <w:autoSpaceDE w:val="0"/>
      <w:autoSpaceDN w:val="0"/>
      <w:spacing w:before="120"/>
      <w:outlineLvl w:val="0"/>
    </w:pPr>
    <w:rPr>
      <w:rFonts w:ascii="Times New Roman" w:eastAsia="Times New Roman" w:hAnsi="Times New Roman" w:cs="Times New Roman"/>
      <w:b/>
      <w:bCs/>
      <w:color w:val="auto"/>
      <w:kern w:val="1"/>
      <w:sz w:val="20"/>
      <w:szCs w:val="20"/>
      <w:lang w:val="en-US" w:bidi="ar-SA"/>
    </w:rPr>
  </w:style>
  <w:style w:type="paragraph" w:styleId="2">
    <w:name w:val="heading 2"/>
    <w:basedOn w:val="a0"/>
    <w:next w:val="a0"/>
    <w:link w:val="20"/>
    <w:uiPriority w:val="99"/>
    <w:qFormat/>
    <w:rsid w:val="00A54201"/>
    <w:pPr>
      <w:keepNext/>
      <w:keepLines/>
      <w:widowControl/>
      <w:numPr>
        <w:ilvl w:val="1"/>
        <w:numId w:val="3"/>
      </w:numPr>
      <w:shd w:val="pct5" w:color="auto" w:fill="auto"/>
      <w:autoSpaceDE w:val="0"/>
      <w:autoSpaceDN w:val="0"/>
      <w:spacing w:before="120" w:after="120"/>
      <w:outlineLvl w:val="1"/>
    </w:pPr>
    <w:rPr>
      <w:rFonts w:ascii="SchoolBook" w:eastAsia="Times New Roman" w:hAnsi="SchoolBook" w:cs="SchoolBook"/>
      <w:b/>
      <w:bCs/>
      <w:color w:val="auto"/>
      <w:kern w:val="20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basedOn w:val="a1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1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Колонтитул (2)_"/>
    <w:basedOn w:val="a1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1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1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Другое_"/>
    <w:basedOn w:val="a1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2">
    <w:name w:val="Основной текст (2)"/>
    <w:basedOn w:val="a0"/>
    <w:link w:val="21"/>
    <w:pPr>
      <w:shd w:val="clear" w:color="auto" w:fill="FFFFFF"/>
      <w:ind w:left="4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0"/>
    <w:link w:val="a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Колонтитул (2)"/>
    <w:basedOn w:val="a0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0"/>
    <w:link w:val="a6"/>
    <w:pPr>
      <w:shd w:val="clear" w:color="auto" w:fill="FFFFFF"/>
      <w:spacing w:before="40" w:after="40" w:line="295" w:lineRule="auto"/>
      <w:ind w:firstLine="4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0"/>
    <w:link w:val="12"/>
    <w:pPr>
      <w:shd w:val="clear" w:color="auto" w:fill="FFFFFF"/>
      <w:spacing w:after="40"/>
      <w:ind w:left="130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Другое"/>
    <w:basedOn w:val="a0"/>
    <w:link w:val="a7"/>
    <w:pPr>
      <w:shd w:val="clear" w:color="auto" w:fill="FFFFFF"/>
      <w:spacing w:after="120" w:line="254" w:lineRule="auto"/>
      <w:ind w:left="440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Title"/>
    <w:basedOn w:val="a0"/>
    <w:link w:val="aa"/>
    <w:uiPriority w:val="99"/>
    <w:qFormat/>
    <w:rsid w:val="000236E4"/>
    <w:pPr>
      <w:widowControl/>
      <w:autoSpaceDE w:val="0"/>
      <w:autoSpaceDN w:val="0"/>
      <w:spacing w:line="280" w:lineRule="exact"/>
      <w:ind w:firstLine="288"/>
      <w:jc w:val="center"/>
    </w:pPr>
    <w:rPr>
      <w:rFonts w:ascii="Arial" w:eastAsia="Times New Roman" w:hAnsi="Arial" w:cs="Arial"/>
      <w:color w:val="auto"/>
      <w:lang w:bidi="ar-SA"/>
    </w:rPr>
  </w:style>
  <w:style w:type="character" w:customStyle="1" w:styleId="aa">
    <w:name w:val="Название Знак"/>
    <w:basedOn w:val="a1"/>
    <w:link w:val="a9"/>
    <w:uiPriority w:val="99"/>
    <w:rsid w:val="000236E4"/>
    <w:rPr>
      <w:rFonts w:ascii="Arial" w:eastAsia="Times New Roman" w:hAnsi="Arial" w:cs="Arial"/>
      <w:lang w:bidi="ar-SA"/>
    </w:rPr>
  </w:style>
  <w:style w:type="character" w:customStyle="1" w:styleId="10">
    <w:name w:val="Заголовок 1 Знак"/>
    <w:basedOn w:val="a1"/>
    <w:link w:val="1"/>
    <w:uiPriority w:val="99"/>
    <w:rsid w:val="00A54201"/>
    <w:rPr>
      <w:rFonts w:ascii="Times New Roman" w:eastAsia="Times New Roman" w:hAnsi="Times New Roman" w:cs="Times New Roman"/>
      <w:b/>
      <w:bCs/>
      <w:kern w:val="1"/>
      <w:sz w:val="20"/>
      <w:szCs w:val="20"/>
      <w:lang w:val="en-US" w:bidi="ar-SA"/>
    </w:rPr>
  </w:style>
  <w:style w:type="character" w:customStyle="1" w:styleId="20">
    <w:name w:val="Заголовок 2 Знак"/>
    <w:basedOn w:val="a1"/>
    <w:link w:val="2"/>
    <w:uiPriority w:val="99"/>
    <w:rsid w:val="00A54201"/>
    <w:rPr>
      <w:rFonts w:ascii="SchoolBook" w:eastAsia="Times New Roman" w:hAnsi="SchoolBook" w:cs="SchoolBook"/>
      <w:b/>
      <w:bCs/>
      <w:kern w:val="20"/>
      <w:sz w:val="20"/>
      <w:szCs w:val="20"/>
      <w:shd w:val="pct5" w:color="auto" w:fill="auto"/>
      <w:lang w:bidi="ar-SA"/>
    </w:rPr>
  </w:style>
  <w:style w:type="paragraph" w:customStyle="1" w:styleId="prg3">
    <w:name w:val="prg3"/>
    <w:basedOn w:val="a0"/>
    <w:uiPriority w:val="99"/>
    <w:rsid w:val="00A54201"/>
    <w:pPr>
      <w:widowControl/>
      <w:numPr>
        <w:ilvl w:val="2"/>
        <w:numId w:val="3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eastAsia="Times New Roman" w:hAnsi="SchoolBook" w:cs="SchoolBook"/>
      <w:color w:val="auto"/>
      <w:kern w:val="20"/>
      <w:sz w:val="20"/>
      <w:szCs w:val="20"/>
      <w:lang w:bidi="ar-SA"/>
    </w:rPr>
  </w:style>
  <w:style w:type="paragraph" w:styleId="a">
    <w:name w:val="Normal Indent"/>
    <w:basedOn w:val="a0"/>
    <w:uiPriority w:val="99"/>
    <w:rsid w:val="00A54201"/>
    <w:pPr>
      <w:widowControl/>
      <w:numPr>
        <w:ilvl w:val="4"/>
        <w:numId w:val="3"/>
      </w:num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Родионова</dc:creator>
  <cp:lastModifiedBy>Катерина Родионова</cp:lastModifiedBy>
  <cp:revision>3</cp:revision>
  <dcterms:created xsi:type="dcterms:W3CDTF">2021-09-27T12:44:00Z</dcterms:created>
  <dcterms:modified xsi:type="dcterms:W3CDTF">2021-09-27T12:44:00Z</dcterms:modified>
</cp:coreProperties>
</file>